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82" w:rsidRDefault="00404682" w:rsidP="00D57A45">
      <w:pPr>
        <w:spacing w:after="120" w:line="276" w:lineRule="auto"/>
        <w:rPr>
          <w:rFonts w:ascii="Verdana" w:hAnsi="Verdana" w:cs="Arial"/>
          <w:b/>
          <w:bCs/>
          <w:color w:val="000000"/>
          <w:sz w:val="20"/>
          <w:szCs w:val="20"/>
          <w:lang w:val="ro-RO"/>
        </w:rPr>
      </w:pPr>
    </w:p>
    <w:p w:rsidR="00404682" w:rsidRPr="009B2B95" w:rsidRDefault="004F7E9E" w:rsidP="00D57A45">
      <w:pPr>
        <w:spacing w:line="276" w:lineRule="auto"/>
        <w:rPr>
          <w:rFonts w:ascii="Trebuchet MS" w:hAnsi="Trebuchet MS" w:cs="Arial"/>
          <w:bCs/>
          <w:color w:val="000000"/>
          <w:sz w:val="22"/>
          <w:szCs w:val="22"/>
          <w:lang w:val="ro-RO"/>
        </w:rPr>
      </w:pPr>
      <w:r>
        <w:rPr>
          <w:rFonts w:ascii="Trebuchet MS" w:hAnsi="Trebuchet MS" w:cs="Arial"/>
          <w:bCs/>
          <w:color w:val="000000"/>
          <w:sz w:val="22"/>
          <w:szCs w:val="22"/>
          <w:lang w:val="ro-RO"/>
        </w:rPr>
        <w:t>Fondul Social European</w:t>
      </w:r>
    </w:p>
    <w:p w:rsidR="0037497E" w:rsidRPr="009B2B95" w:rsidRDefault="00F522BC" w:rsidP="00D57A45">
      <w:pPr>
        <w:spacing w:line="276" w:lineRule="auto"/>
        <w:rPr>
          <w:rFonts w:ascii="Trebuchet MS" w:hAnsi="Trebuchet MS" w:cs="Arial"/>
          <w:bCs/>
          <w:color w:val="000000"/>
          <w:sz w:val="22"/>
          <w:szCs w:val="22"/>
          <w:lang w:val="ro-RO"/>
        </w:rPr>
      </w:pPr>
      <w:r w:rsidRPr="009B2B95">
        <w:rPr>
          <w:rFonts w:ascii="Trebuchet MS" w:hAnsi="Trebuchet MS" w:cs="Arial"/>
          <w:bCs/>
          <w:color w:val="000000"/>
          <w:sz w:val="22"/>
          <w:szCs w:val="22"/>
          <w:lang w:val="ro-RO"/>
        </w:rPr>
        <w:t xml:space="preserve">Programul Operațional Capital Uman 2014 – 2020 </w:t>
      </w:r>
    </w:p>
    <w:p w:rsidR="00404682" w:rsidRPr="009B2B95" w:rsidRDefault="00404682" w:rsidP="00D57A45">
      <w:pPr>
        <w:spacing w:line="276" w:lineRule="auto"/>
        <w:rPr>
          <w:rFonts w:ascii="Trebuchet MS" w:hAnsi="Trebuchet MS" w:cs="Arial"/>
          <w:bCs/>
          <w:color w:val="000000"/>
          <w:sz w:val="22"/>
          <w:szCs w:val="22"/>
          <w:lang w:val="ro-RO"/>
        </w:rPr>
      </w:pPr>
      <w:r w:rsidRPr="009B2B95">
        <w:rPr>
          <w:rFonts w:ascii="Trebuchet MS" w:hAnsi="Trebuchet MS" w:cs="Arial"/>
          <w:bCs/>
          <w:color w:val="000000"/>
          <w:sz w:val="22"/>
          <w:szCs w:val="22"/>
          <w:lang w:val="ro-RO"/>
        </w:rPr>
        <w:t xml:space="preserve">Axa prioritară </w:t>
      </w:r>
      <w:r w:rsidR="00F522BC" w:rsidRPr="009B2B95">
        <w:rPr>
          <w:rFonts w:ascii="Trebuchet MS" w:hAnsi="Trebuchet MS" w:cs="Arial"/>
          <w:bCs/>
          <w:color w:val="000000"/>
          <w:sz w:val="22"/>
          <w:szCs w:val="22"/>
          <w:lang w:val="ro-RO"/>
        </w:rPr>
        <w:t>2</w:t>
      </w:r>
      <w:r w:rsidR="00B52AFF" w:rsidRPr="009B2B95">
        <w:rPr>
          <w:rFonts w:ascii="Trebuchet MS" w:hAnsi="Trebuchet MS" w:cs="Arial"/>
          <w:bCs/>
          <w:color w:val="000000"/>
          <w:sz w:val="22"/>
          <w:szCs w:val="22"/>
          <w:lang w:val="ro-RO"/>
        </w:rPr>
        <w:t xml:space="preserve"> - </w:t>
      </w:r>
      <w:r w:rsidR="00F522BC" w:rsidRPr="009B2B95">
        <w:rPr>
          <w:rFonts w:ascii="Trebuchet MS" w:hAnsi="Trebuchet MS" w:cs="Arial"/>
          <w:bCs/>
          <w:color w:val="000000"/>
          <w:sz w:val="22"/>
          <w:szCs w:val="22"/>
          <w:lang w:val="ro-RO"/>
        </w:rPr>
        <w:t>Îmbunătățirea situației tinerilor din categoria NEETs</w:t>
      </w:r>
    </w:p>
    <w:p w:rsidR="00F522BC" w:rsidRPr="009B2B95" w:rsidRDefault="00B52AFF" w:rsidP="00D57A45">
      <w:pPr>
        <w:spacing w:line="276" w:lineRule="auto"/>
        <w:rPr>
          <w:rFonts w:ascii="Trebuchet MS" w:hAnsi="Trebuchet MS" w:cs="Arial"/>
          <w:bCs/>
          <w:color w:val="000000"/>
          <w:sz w:val="22"/>
          <w:szCs w:val="22"/>
          <w:lang w:val="ro-RO"/>
        </w:rPr>
      </w:pPr>
      <w:r w:rsidRPr="009B2B95">
        <w:rPr>
          <w:rFonts w:ascii="Trebuchet MS" w:hAnsi="Trebuchet MS" w:cs="Arial"/>
          <w:bCs/>
          <w:color w:val="000000"/>
          <w:sz w:val="22"/>
          <w:szCs w:val="22"/>
          <w:lang w:val="ro-RO"/>
        </w:rPr>
        <w:t>Obiectiv specific 2.3 - Creşterea numărului tinerilor NEETs inactivi înregistraţi la Serviciul Public de Ocupare</w:t>
      </w:r>
    </w:p>
    <w:p w:rsidR="00962675" w:rsidRDefault="00962675" w:rsidP="00D57A45">
      <w:pPr>
        <w:spacing w:line="276" w:lineRule="auto"/>
        <w:ind w:left="-90" w:right="-72"/>
        <w:rPr>
          <w:rFonts w:ascii="Trebuchet MS" w:hAnsi="Trebuchet MS" w:cs="Arial"/>
          <w:b/>
          <w:sz w:val="22"/>
          <w:szCs w:val="22"/>
          <w:lang w:val="ro-RO"/>
        </w:rPr>
      </w:pPr>
    </w:p>
    <w:p w:rsidR="00404682" w:rsidRPr="009B2B95" w:rsidRDefault="0037497E" w:rsidP="00D57A45">
      <w:pPr>
        <w:spacing w:line="276" w:lineRule="auto"/>
        <w:rPr>
          <w:rFonts w:ascii="Trebuchet MS" w:hAnsi="Trebuchet MS" w:cs="Arial"/>
          <w:b/>
          <w:sz w:val="22"/>
          <w:szCs w:val="22"/>
          <w:lang w:val="ro-RO"/>
        </w:rPr>
      </w:pPr>
      <w:r w:rsidRPr="009B2B95">
        <w:rPr>
          <w:rFonts w:ascii="Trebuchet MS" w:hAnsi="Trebuchet MS" w:cs="Arial"/>
          <w:b/>
          <w:sz w:val="22"/>
          <w:szCs w:val="22"/>
          <w:lang w:val="ro-RO"/>
        </w:rPr>
        <w:t xml:space="preserve">INTESPO – Înregistrarea Tinerilor în Evidențele Serviciului Public de Ocupare </w:t>
      </w:r>
    </w:p>
    <w:p w:rsidR="00760104" w:rsidRDefault="0037497E" w:rsidP="00D57A45">
      <w:pPr>
        <w:tabs>
          <w:tab w:val="left" w:pos="2150"/>
        </w:tabs>
        <w:spacing w:line="276" w:lineRule="auto"/>
        <w:rPr>
          <w:rFonts w:ascii="Trebuchet MS" w:hAnsi="Trebuchet MS" w:cs="Arial"/>
          <w:b/>
          <w:sz w:val="22"/>
          <w:szCs w:val="22"/>
          <w:lang w:val="ro-RO"/>
        </w:rPr>
      </w:pPr>
      <w:r w:rsidRPr="009B2B95">
        <w:rPr>
          <w:rFonts w:ascii="Trebuchet MS" w:hAnsi="Trebuchet MS" w:cs="Arial"/>
          <w:b/>
          <w:sz w:val="22"/>
          <w:szCs w:val="22"/>
          <w:lang w:val="ro-RO"/>
        </w:rPr>
        <w:t>POCU</w:t>
      </w:r>
      <w:r w:rsidR="00404682" w:rsidRPr="009B2B95">
        <w:rPr>
          <w:rFonts w:ascii="Trebuchet MS" w:hAnsi="Trebuchet MS" w:cs="Arial"/>
          <w:b/>
          <w:sz w:val="22"/>
          <w:szCs w:val="22"/>
          <w:lang w:val="ro-RO"/>
        </w:rPr>
        <w:t>/</w:t>
      </w:r>
      <w:r w:rsidRPr="009B2B95">
        <w:rPr>
          <w:rFonts w:ascii="Trebuchet MS" w:hAnsi="Trebuchet MS" w:cs="Arial"/>
          <w:b/>
          <w:sz w:val="22"/>
          <w:szCs w:val="22"/>
          <w:lang w:val="ro-RO"/>
        </w:rPr>
        <w:t>135</w:t>
      </w:r>
      <w:r w:rsidR="00404682" w:rsidRPr="009B2B95">
        <w:rPr>
          <w:rFonts w:ascii="Trebuchet MS" w:hAnsi="Trebuchet MS" w:cs="Arial"/>
          <w:b/>
          <w:sz w:val="22"/>
          <w:szCs w:val="22"/>
          <w:lang w:val="ro-RO"/>
        </w:rPr>
        <w:t>/</w:t>
      </w:r>
      <w:r w:rsidRPr="009B2B95">
        <w:rPr>
          <w:rFonts w:ascii="Trebuchet MS" w:hAnsi="Trebuchet MS" w:cs="Arial"/>
          <w:b/>
          <w:sz w:val="22"/>
          <w:szCs w:val="22"/>
          <w:lang w:val="ro-RO"/>
        </w:rPr>
        <w:t>2</w:t>
      </w:r>
      <w:r w:rsidR="00404682" w:rsidRPr="009B2B95">
        <w:rPr>
          <w:rFonts w:ascii="Trebuchet MS" w:hAnsi="Trebuchet MS" w:cs="Arial"/>
          <w:b/>
          <w:sz w:val="22"/>
          <w:szCs w:val="22"/>
          <w:lang w:val="ro-RO"/>
        </w:rPr>
        <w:t>/</w:t>
      </w:r>
      <w:r w:rsidRPr="009B2B95">
        <w:rPr>
          <w:rFonts w:ascii="Trebuchet MS" w:hAnsi="Trebuchet MS" w:cs="Arial"/>
          <w:b/>
          <w:sz w:val="22"/>
          <w:szCs w:val="22"/>
          <w:lang w:val="ro-RO"/>
        </w:rPr>
        <w:t>3</w:t>
      </w:r>
      <w:r w:rsidR="00334275">
        <w:rPr>
          <w:rFonts w:ascii="Trebuchet MS" w:hAnsi="Trebuchet MS" w:cs="Arial"/>
          <w:b/>
          <w:sz w:val="22"/>
          <w:szCs w:val="22"/>
          <w:lang w:val="ro-RO"/>
        </w:rPr>
        <w:t>/113589</w:t>
      </w:r>
    </w:p>
    <w:p w:rsidR="005E4AF2" w:rsidRDefault="005E4AF2" w:rsidP="00D57A45">
      <w:pPr>
        <w:tabs>
          <w:tab w:val="left" w:pos="2150"/>
        </w:tabs>
        <w:spacing w:line="276" w:lineRule="auto"/>
        <w:rPr>
          <w:rFonts w:ascii="Trebuchet MS" w:hAnsi="Trebuchet MS" w:cs="Arial"/>
          <w:b/>
          <w:sz w:val="22"/>
          <w:szCs w:val="22"/>
          <w:lang w:val="ro-RO"/>
        </w:rPr>
      </w:pPr>
    </w:p>
    <w:p w:rsidR="00950699" w:rsidRDefault="00950699" w:rsidP="00D57A45">
      <w:pPr>
        <w:tabs>
          <w:tab w:val="left" w:pos="2150"/>
        </w:tabs>
        <w:spacing w:after="120" w:line="276" w:lineRule="auto"/>
        <w:rPr>
          <w:rFonts w:ascii="Trebuchet MS" w:hAnsi="Trebuchet MS" w:cs="Arial"/>
          <w:sz w:val="22"/>
          <w:szCs w:val="22"/>
        </w:rPr>
      </w:pPr>
    </w:p>
    <w:p w:rsidR="005E4AF2" w:rsidRPr="00F6296B" w:rsidRDefault="003C02AE" w:rsidP="00D57A45">
      <w:pPr>
        <w:tabs>
          <w:tab w:val="left" w:pos="2150"/>
        </w:tabs>
        <w:spacing w:after="120" w:line="276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  <w:t xml:space="preserve">    28</w:t>
      </w:r>
      <w:bookmarkStart w:id="0" w:name="_GoBack"/>
      <w:bookmarkEnd w:id="0"/>
      <w:r w:rsidR="00950699">
        <w:rPr>
          <w:rFonts w:ascii="Trebuchet MS" w:hAnsi="Trebuchet MS" w:cs="Arial"/>
          <w:sz w:val="22"/>
          <w:szCs w:val="22"/>
        </w:rPr>
        <w:t xml:space="preserve"> Martie 2018</w:t>
      </w:r>
    </w:p>
    <w:p w:rsidR="00F6296B" w:rsidRDefault="00836B36" w:rsidP="00D57A45">
      <w:pPr>
        <w:tabs>
          <w:tab w:val="left" w:pos="2150"/>
        </w:tabs>
        <w:spacing w:after="120" w:line="276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  <w:t xml:space="preserve">        </w:t>
      </w:r>
      <w:r w:rsidR="008D6547">
        <w:rPr>
          <w:rFonts w:ascii="Trebuchet MS" w:hAnsi="Trebuchet M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F0DD5" wp14:editId="77325EBF">
                <wp:simplePos x="0" y="0"/>
                <wp:positionH relativeFrom="column">
                  <wp:posOffset>-47708</wp:posOffset>
                </wp:positionH>
                <wp:positionV relativeFrom="paragraph">
                  <wp:posOffset>18084</wp:posOffset>
                </wp:positionV>
                <wp:extent cx="6223000" cy="620201"/>
                <wp:effectExtent l="0" t="0" r="6350" b="88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6202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0F68" w:rsidRPr="00630F68" w:rsidRDefault="00EF337F" w:rsidP="00630F68">
                            <w:pPr>
                              <w:ind w:left="-180" w:firstLine="180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-Re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lang w:val="ro-RO"/>
                              </w:rPr>
                              <w:t>ţelele locale de colaboratori m</w:t>
                            </w:r>
                            <w:r w:rsidR="00630F68"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obiliza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>te</w:t>
                            </w:r>
                            <w:r w:rsidR="00630F68">
                              <w:rPr>
                                <w:rFonts w:ascii="Trebuchet MS" w:hAnsi="Trebuchet MS"/>
                                <w:b/>
                                <w:i/>
                              </w:rPr>
                              <w:t xml:space="preserve"> în acțiunea de identificare a tinerilor NEETs-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.75pt;margin-top:1.4pt;width:490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" fillcolor="#4f81bd [3204]" stroked="f" strokeweight="2pt">
                <v:textbox>
                  <w:txbxContent>
                    <w:p w:rsidR="00630F68" w:rsidRPr="00630F68" w:rsidRDefault="00EF337F" w:rsidP="00630F68">
                      <w:pPr>
                        <w:ind w:left="-180" w:firstLine="180"/>
                        <w:jc w:val="center"/>
                        <w:rPr>
                          <w:rFonts w:ascii="Trebuchet MS" w:hAnsi="Trebuchet MS"/>
                          <w:b/>
                          <w:i/>
                        </w:rPr>
                      </w:pPr>
                      <w:r>
                        <w:rPr>
                          <w:rFonts w:ascii="Trebuchet MS" w:hAnsi="Trebuchet MS"/>
                          <w:b/>
                          <w:i/>
                        </w:rPr>
                        <w:t>-Re</w:t>
                      </w:r>
                      <w:r>
                        <w:rPr>
                          <w:rFonts w:ascii="Trebuchet MS" w:hAnsi="Trebuchet MS"/>
                          <w:b/>
                          <w:i/>
                          <w:lang w:val="ro-RO"/>
                        </w:rPr>
                        <w:t>ţelele locale de colaboratori m</w:t>
                      </w:r>
                      <w:r w:rsidR="00630F68">
                        <w:rPr>
                          <w:rFonts w:ascii="Trebuchet MS" w:hAnsi="Trebuchet MS"/>
                          <w:b/>
                          <w:i/>
                        </w:rPr>
                        <w:t>obiliza</w:t>
                      </w:r>
                      <w:r>
                        <w:rPr>
                          <w:rFonts w:ascii="Trebuchet MS" w:hAnsi="Trebuchet MS"/>
                          <w:b/>
                          <w:i/>
                        </w:rPr>
                        <w:t>te</w:t>
                      </w:r>
                      <w:r w:rsidR="00630F68">
                        <w:rPr>
                          <w:rFonts w:ascii="Trebuchet MS" w:hAnsi="Trebuchet MS"/>
                          <w:b/>
                          <w:i/>
                        </w:rPr>
                        <w:t xml:space="preserve"> în acțiunea de identificare a tinerilor NEETs- </w:t>
                      </w:r>
                    </w:p>
                  </w:txbxContent>
                </v:textbox>
              </v:rect>
            </w:pict>
          </mc:Fallback>
        </mc:AlternateContent>
      </w:r>
    </w:p>
    <w:p w:rsidR="00F6296B" w:rsidRDefault="00F6296B" w:rsidP="00D57A45">
      <w:pPr>
        <w:tabs>
          <w:tab w:val="left" w:pos="2150"/>
        </w:tabs>
        <w:spacing w:after="120" w:line="276" w:lineRule="auto"/>
        <w:rPr>
          <w:rFonts w:ascii="Trebuchet MS" w:hAnsi="Trebuchet MS" w:cs="Arial"/>
          <w:sz w:val="22"/>
          <w:szCs w:val="22"/>
        </w:rPr>
      </w:pPr>
    </w:p>
    <w:p w:rsidR="00F6296B" w:rsidRDefault="00F6296B" w:rsidP="00D57A45">
      <w:pPr>
        <w:tabs>
          <w:tab w:val="left" w:pos="2150"/>
        </w:tabs>
        <w:spacing w:after="120" w:line="276" w:lineRule="auto"/>
        <w:rPr>
          <w:rFonts w:ascii="Trebuchet MS" w:hAnsi="Trebuchet MS" w:cs="Arial"/>
          <w:sz w:val="22"/>
          <w:szCs w:val="22"/>
        </w:rPr>
      </w:pPr>
    </w:p>
    <w:p w:rsidR="00A52A6D" w:rsidRDefault="00A52A6D" w:rsidP="00D57A45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În continuarea măsurilor derulate în sprijinul tinerilor NEETs, Agenția Națională pentru Ocuparea Forței de Muncă implementează,</w:t>
      </w:r>
      <w:r w:rsidRPr="00A52A6D">
        <w:t xml:space="preserve"> </w:t>
      </w:r>
      <w:r w:rsidRPr="00A52A6D">
        <w:rPr>
          <w:rFonts w:ascii="Trebuchet MS" w:hAnsi="Trebuchet MS" w:cs="Arial"/>
          <w:sz w:val="22"/>
          <w:szCs w:val="22"/>
        </w:rPr>
        <w:t>în parteneriat cu Ministerul Muncii și Justiției Sociale, Ministerul Educației Naționale și Agenția Națională pentru Plăți și Inspecție Socială</w:t>
      </w:r>
      <w:r>
        <w:rPr>
          <w:rFonts w:ascii="Trebuchet MS" w:hAnsi="Trebuchet MS" w:cs="Arial"/>
          <w:sz w:val="22"/>
          <w:szCs w:val="22"/>
        </w:rPr>
        <w:t xml:space="preserve">, proiectul </w:t>
      </w:r>
      <w:r w:rsidRPr="00A52A6D">
        <w:rPr>
          <w:rFonts w:ascii="Trebuchet MS" w:hAnsi="Trebuchet MS" w:cs="Arial"/>
          <w:i/>
          <w:sz w:val="22"/>
          <w:szCs w:val="22"/>
        </w:rPr>
        <w:t>INTESPO – Înregistrarea Tinerilor în Evidențele Serviciului Public de Ocupare</w:t>
      </w:r>
      <w:r>
        <w:rPr>
          <w:rFonts w:ascii="Trebuchet MS" w:hAnsi="Trebuchet MS" w:cs="Arial"/>
          <w:i/>
          <w:sz w:val="22"/>
          <w:szCs w:val="22"/>
        </w:rPr>
        <w:t xml:space="preserve">. </w:t>
      </w:r>
    </w:p>
    <w:p w:rsidR="00A52A6D" w:rsidRDefault="00A52A6D" w:rsidP="00D57A45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Obiectivul general al proiectului îl constituie </w:t>
      </w:r>
      <w:r w:rsidRPr="00A52A6D">
        <w:rPr>
          <w:rFonts w:ascii="Trebuchet MS" w:hAnsi="Trebuchet MS" w:cs="Arial"/>
          <w:sz w:val="22"/>
          <w:szCs w:val="22"/>
        </w:rPr>
        <w:t>creșterea numărului de tineri NEETs înregistrați la Serviciul Public de Ocupare (SPO) în vederea furnizării de măsuri specializate de sprijin.</w:t>
      </w:r>
    </w:p>
    <w:p w:rsidR="006C639A" w:rsidRDefault="00F02F53" w:rsidP="00D57A45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  <w:lang w:val="ro-RO"/>
        </w:rPr>
      </w:pPr>
      <w:r>
        <w:rPr>
          <w:rFonts w:ascii="Trebuchet MS" w:hAnsi="Trebuchet MS" w:cs="Arial"/>
          <w:sz w:val="22"/>
          <w:szCs w:val="22"/>
          <w:lang w:val="ro-RO"/>
        </w:rPr>
        <w:t>T</w:t>
      </w:r>
      <w:r w:rsidR="006C639A" w:rsidRPr="006C639A">
        <w:rPr>
          <w:rFonts w:ascii="Trebuchet MS" w:hAnsi="Trebuchet MS" w:cs="Arial"/>
          <w:sz w:val="22"/>
          <w:szCs w:val="22"/>
          <w:lang w:val="ro-RO"/>
        </w:rPr>
        <w:t xml:space="preserve">ânărul NEET este </w:t>
      </w:r>
      <w:r w:rsidR="00E90B9E">
        <w:rPr>
          <w:rFonts w:ascii="Trebuchet MS" w:hAnsi="Trebuchet MS" w:cs="Arial"/>
          <w:sz w:val="22"/>
          <w:szCs w:val="22"/>
          <w:lang w:val="ro-RO"/>
        </w:rPr>
        <w:t>„</w:t>
      </w:r>
      <w:r w:rsidR="006C639A" w:rsidRPr="00F02F53">
        <w:rPr>
          <w:rFonts w:ascii="Trebuchet MS" w:hAnsi="Trebuchet MS" w:cs="Arial"/>
          <w:i/>
          <w:sz w:val="22"/>
          <w:szCs w:val="22"/>
          <w:lang w:val="ro-RO"/>
        </w:rPr>
        <w:t>persoana cu vârsta cuprinsă între 16 ani şi până la împlinirea vârstei de 25 de ani, care nu are loc de muncă, nu urmează o formă de învăţământ şi nu participă la activităţi de formare profesională</w:t>
      </w:r>
      <w:r w:rsidR="00E90B9E">
        <w:rPr>
          <w:rFonts w:ascii="Trebuchet MS" w:hAnsi="Trebuchet MS" w:cs="Arial"/>
          <w:sz w:val="22"/>
          <w:szCs w:val="22"/>
          <w:lang w:val="ro-RO"/>
        </w:rPr>
        <w:t>”</w:t>
      </w:r>
      <w:r w:rsidR="00844D9A">
        <w:rPr>
          <w:rFonts w:ascii="Trebuchet MS" w:hAnsi="Trebuchet MS" w:cs="Arial"/>
          <w:sz w:val="22"/>
          <w:szCs w:val="22"/>
          <w:lang w:val="ro-RO"/>
        </w:rPr>
        <w:t xml:space="preserve"> – Legea nr.76/2002 privind sistemul asigurărilor pentru </w:t>
      </w:r>
      <w:r>
        <w:rPr>
          <w:rFonts w:ascii="Trebuchet MS" w:hAnsi="Trebuchet MS" w:cs="Arial"/>
          <w:sz w:val="22"/>
          <w:szCs w:val="22"/>
          <w:lang w:val="ro-RO"/>
        </w:rPr>
        <w:t>șomaj și stimularea ocupării forței de muncă, actualizată</w:t>
      </w:r>
      <w:r w:rsidR="006C639A" w:rsidRPr="006C639A">
        <w:rPr>
          <w:rFonts w:ascii="Trebuchet MS" w:hAnsi="Trebuchet MS" w:cs="Arial"/>
          <w:sz w:val="22"/>
          <w:szCs w:val="22"/>
          <w:lang w:val="ro-RO"/>
        </w:rPr>
        <w:t>.</w:t>
      </w:r>
    </w:p>
    <w:p w:rsidR="00B56B35" w:rsidRDefault="00724B0F" w:rsidP="00D57A45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Ca și celelalte categorii de clienți ai ANOFM, </w:t>
      </w:r>
      <w:r w:rsidR="00FB384D">
        <w:rPr>
          <w:rFonts w:ascii="Trebuchet MS" w:hAnsi="Trebuchet MS" w:cs="Arial"/>
          <w:sz w:val="22"/>
          <w:szCs w:val="22"/>
        </w:rPr>
        <w:t xml:space="preserve">tinerii NEETs, odată înregistrați la agențiile teritoriale pentru ocuparea forței de muncă, beneficiază de </w:t>
      </w:r>
      <w:r w:rsidR="009F2C8B">
        <w:rPr>
          <w:rFonts w:ascii="Trebuchet MS" w:hAnsi="Trebuchet MS" w:cs="Arial"/>
          <w:sz w:val="22"/>
          <w:szCs w:val="22"/>
        </w:rPr>
        <w:t xml:space="preserve">pachete personalizate de </w:t>
      </w:r>
      <w:r w:rsidR="009D1FE4">
        <w:rPr>
          <w:rFonts w:ascii="Trebuchet MS" w:hAnsi="Trebuchet MS" w:cs="Arial"/>
          <w:sz w:val="22"/>
          <w:szCs w:val="22"/>
        </w:rPr>
        <w:t xml:space="preserve">măsuri active </w:t>
      </w:r>
      <w:r w:rsidR="00FA313F">
        <w:rPr>
          <w:rFonts w:ascii="Trebuchet MS" w:hAnsi="Trebuchet MS" w:cs="Arial"/>
          <w:sz w:val="22"/>
          <w:szCs w:val="22"/>
        </w:rPr>
        <w:t>menite</w:t>
      </w:r>
      <w:r w:rsidR="009F2C8B">
        <w:rPr>
          <w:rFonts w:ascii="Trebuchet MS" w:hAnsi="Trebuchet MS" w:cs="Arial"/>
          <w:sz w:val="22"/>
          <w:szCs w:val="22"/>
        </w:rPr>
        <w:t xml:space="preserve"> să le crească șansele de ocupare</w:t>
      </w:r>
      <w:r w:rsidR="00BF2170">
        <w:rPr>
          <w:rFonts w:ascii="Trebuchet MS" w:hAnsi="Trebuchet MS" w:cs="Arial"/>
          <w:sz w:val="22"/>
          <w:szCs w:val="22"/>
        </w:rPr>
        <w:t>.</w:t>
      </w:r>
      <w:r w:rsidR="00980195">
        <w:rPr>
          <w:rFonts w:ascii="Trebuchet MS" w:hAnsi="Trebuchet MS" w:cs="Arial"/>
          <w:sz w:val="22"/>
          <w:szCs w:val="22"/>
        </w:rPr>
        <w:t xml:space="preserve"> </w:t>
      </w:r>
    </w:p>
    <w:p w:rsidR="009A0560" w:rsidRDefault="00D20B71" w:rsidP="00D57A45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Pentru a </w:t>
      </w:r>
      <w:r w:rsidR="00BF2170">
        <w:rPr>
          <w:rFonts w:ascii="Trebuchet MS" w:hAnsi="Trebuchet MS" w:cs="Arial"/>
          <w:sz w:val="22"/>
          <w:szCs w:val="22"/>
        </w:rPr>
        <w:t>le facilita accesul la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BF2170">
        <w:rPr>
          <w:rFonts w:ascii="Trebuchet MS" w:hAnsi="Trebuchet MS" w:cs="Arial"/>
          <w:sz w:val="22"/>
          <w:szCs w:val="22"/>
        </w:rPr>
        <w:t>informare și consiliere, formare profesională, medierea muncii</w:t>
      </w:r>
      <w:r>
        <w:rPr>
          <w:rFonts w:ascii="Trebuchet MS" w:hAnsi="Trebuchet MS" w:cs="Arial"/>
          <w:sz w:val="22"/>
          <w:szCs w:val="22"/>
        </w:rPr>
        <w:t>,</w:t>
      </w:r>
      <w:r w:rsidR="00B56B35">
        <w:rPr>
          <w:rFonts w:ascii="Trebuchet MS" w:hAnsi="Trebuchet MS" w:cs="Arial"/>
          <w:sz w:val="22"/>
          <w:szCs w:val="22"/>
        </w:rPr>
        <w:t xml:space="preserve"> </w:t>
      </w:r>
      <w:r w:rsidR="00027450">
        <w:rPr>
          <w:rFonts w:ascii="Trebuchet MS" w:hAnsi="Trebuchet MS" w:cs="Arial"/>
          <w:sz w:val="22"/>
          <w:szCs w:val="22"/>
        </w:rPr>
        <w:t xml:space="preserve">ca </w:t>
      </w:r>
      <w:r w:rsidR="00E33F49">
        <w:rPr>
          <w:rFonts w:ascii="Trebuchet MS" w:hAnsi="Trebuchet MS" w:cs="Arial"/>
          <w:sz w:val="22"/>
          <w:szCs w:val="22"/>
        </w:rPr>
        <w:t xml:space="preserve">măsuri de bază ale </w:t>
      </w:r>
      <w:r w:rsidR="00A463ED">
        <w:rPr>
          <w:rFonts w:ascii="Trebuchet MS" w:hAnsi="Trebuchet MS" w:cs="Arial"/>
          <w:sz w:val="22"/>
          <w:szCs w:val="22"/>
        </w:rPr>
        <w:t>S</w:t>
      </w:r>
      <w:r w:rsidR="00027450" w:rsidRPr="00027450">
        <w:rPr>
          <w:rFonts w:ascii="Trebuchet MS" w:hAnsi="Trebuchet MS" w:cs="Arial"/>
          <w:sz w:val="22"/>
          <w:szCs w:val="22"/>
        </w:rPr>
        <w:t xml:space="preserve">erviciului </w:t>
      </w:r>
      <w:r w:rsidR="00A463ED">
        <w:rPr>
          <w:rFonts w:ascii="Trebuchet MS" w:hAnsi="Trebuchet MS" w:cs="Arial"/>
          <w:sz w:val="22"/>
          <w:szCs w:val="22"/>
        </w:rPr>
        <w:t>Public de O</w:t>
      </w:r>
      <w:r w:rsidR="00027450" w:rsidRPr="00027450">
        <w:rPr>
          <w:rFonts w:ascii="Trebuchet MS" w:hAnsi="Trebuchet MS" w:cs="Arial"/>
          <w:sz w:val="22"/>
          <w:szCs w:val="22"/>
        </w:rPr>
        <w:t>cupare</w:t>
      </w:r>
      <w:r w:rsidR="00027450">
        <w:rPr>
          <w:rFonts w:ascii="Trebuchet MS" w:hAnsi="Trebuchet MS" w:cs="Arial"/>
          <w:sz w:val="22"/>
          <w:szCs w:val="22"/>
        </w:rPr>
        <w:t xml:space="preserve">, </w:t>
      </w:r>
      <w:r>
        <w:rPr>
          <w:rFonts w:ascii="Trebuchet MS" w:hAnsi="Trebuchet MS" w:cs="Arial"/>
          <w:sz w:val="22"/>
          <w:szCs w:val="22"/>
        </w:rPr>
        <w:t>parteneriatul proiectului și-a propus identificarea a cel puțin 200.000 de tineri NEETs</w:t>
      </w:r>
      <w:r w:rsidR="00851130">
        <w:rPr>
          <w:rFonts w:ascii="Trebuchet MS" w:hAnsi="Trebuchet MS" w:cs="Arial"/>
          <w:sz w:val="22"/>
          <w:szCs w:val="22"/>
        </w:rPr>
        <w:t>, dintre care 160.000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851130">
        <w:rPr>
          <w:rFonts w:ascii="Trebuchet MS" w:hAnsi="Trebuchet MS" w:cs="Arial"/>
          <w:sz w:val="22"/>
          <w:szCs w:val="22"/>
        </w:rPr>
        <w:t xml:space="preserve">vor fi înregistrați </w:t>
      </w:r>
      <w:r w:rsidR="00D5188F">
        <w:rPr>
          <w:rFonts w:ascii="Trebuchet MS" w:hAnsi="Trebuchet MS" w:cs="Arial"/>
          <w:sz w:val="22"/>
          <w:szCs w:val="22"/>
        </w:rPr>
        <w:t xml:space="preserve">la SPO </w:t>
      </w:r>
      <w:r>
        <w:rPr>
          <w:rFonts w:ascii="Trebuchet MS" w:hAnsi="Trebuchet MS" w:cs="Arial"/>
          <w:sz w:val="22"/>
          <w:szCs w:val="22"/>
        </w:rPr>
        <w:t>și profil</w:t>
      </w:r>
      <w:r w:rsidR="00851130">
        <w:rPr>
          <w:rFonts w:ascii="Trebuchet MS" w:hAnsi="Trebuchet MS" w:cs="Arial"/>
          <w:sz w:val="22"/>
          <w:szCs w:val="22"/>
        </w:rPr>
        <w:t>ați</w:t>
      </w:r>
      <w:r w:rsidR="0054448C">
        <w:rPr>
          <w:rFonts w:ascii="Trebuchet MS" w:hAnsi="Trebuchet MS" w:cs="Arial"/>
          <w:sz w:val="22"/>
          <w:szCs w:val="22"/>
        </w:rPr>
        <w:t>.</w:t>
      </w:r>
      <w:r w:rsidR="00F9454A">
        <w:rPr>
          <w:rFonts w:ascii="Trebuchet MS" w:hAnsi="Trebuchet MS" w:cs="Arial"/>
          <w:sz w:val="22"/>
          <w:szCs w:val="22"/>
        </w:rPr>
        <w:t xml:space="preserve"> </w:t>
      </w:r>
    </w:p>
    <w:p w:rsidR="009A0560" w:rsidRDefault="005C675D" w:rsidP="00D57A45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  <w:r w:rsidRPr="005C675D">
        <w:rPr>
          <w:rFonts w:ascii="Trebuchet MS" w:hAnsi="Trebuchet MS" w:cs="Arial"/>
          <w:sz w:val="22"/>
          <w:szCs w:val="22"/>
        </w:rPr>
        <w:t>În urma profilării, în funcție de nivelul în care se încadrează tânărul (ușor ocupabil, mediu ocupabil, greu ocupabil sau foarte greu ocupabil) și d</w:t>
      </w:r>
      <w:r w:rsidR="009A0560">
        <w:rPr>
          <w:rFonts w:ascii="Trebuchet MS" w:hAnsi="Trebuchet MS" w:cs="Arial"/>
          <w:sz w:val="22"/>
          <w:szCs w:val="22"/>
        </w:rPr>
        <w:t xml:space="preserve">e nevoile concrete ale acestuia, </w:t>
      </w:r>
      <w:r w:rsidR="00E65BE0">
        <w:rPr>
          <w:rFonts w:ascii="Trebuchet MS" w:hAnsi="Trebuchet MS" w:cs="Arial"/>
          <w:sz w:val="22"/>
          <w:szCs w:val="22"/>
        </w:rPr>
        <w:t>va fi stabilit și tipul</w:t>
      </w:r>
      <w:r w:rsidRPr="005C675D">
        <w:rPr>
          <w:rFonts w:ascii="Trebuchet MS" w:hAnsi="Trebuchet MS" w:cs="Arial"/>
          <w:sz w:val="22"/>
          <w:szCs w:val="22"/>
        </w:rPr>
        <w:t xml:space="preserve"> de sprijin </w:t>
      </w:r>
      <w:r w:rsidR="00034C2A">
        <w:rPr>
          <w:rFonts w:ascii="Trebuchet MS" w:hAnsi="Trebuchet MS" w:cs="Arial"/>
          <w:sz w:val="22"/>
          <w:szCs w:val="22"/>
        </w:rPr>
        <w:t>pe care îl va primi</w:t>
      </w:r>
      <w:r w:rsidR="00027450">
        <w:rPr>
          <w:rFonts w:ascii="Trebuchet MS" w:hAnsi="Trebuchet MS" w:cs="Arial"/>
          <w:sz w:val="22"/>
          <w:szCs w:val="22"/>
        </w:rPr>
        <w:t>, respectiv tânărul NEET va fi îndrumat către măsuri active și/sau alte servicii</w:t>
      </w:r>
      <w:r w:rsidR="00E90B9E">
        <w:rPr>
          <w:rFonts w:ascii="Trebuchet MS" w:hAnsi="Trebuchet MS" w:cs="Arial"/>
          <w:sz w:val="22"/>
          <w:szCs w:val="22"/>
        </w:rPr>
        <w:t>,</w:t>
      </w:r>
      <w:r w:rsidR="00027450">
        <w:rPr>
          <w:rFonts w:ascii="Trebuchet MS" w:hAnsi="Trebuchet MS" w:cs="Arial"/>
          <w:sz w:val="22"/>
          <w:szCs w:val="22"/>
        </w:rPr>
        <w:t xml:space="preserve"> </w:t>
      </w:r>
      <w:r w:rsidR="00E90B9E">
        <w:rPr>
          <w:rFonts w:ascii="Trebuchet MS" w:hAnsi="Trebuchet MS" w:cs="Arial"/>
          <w:sz w:val="22"/>
          <w:szCs w:val="22"/>
        </w:rPr>
        <w:t>precum Programul Național „A doua șansă” derulat de Ministerul Educației Naționale</w:t>
      </w:r>
      <w:r w:rsidR="004B2710">
        <w:rPr>
          <w:rFonts w:ascii="Trebuchet MS" w:hAnsi="Trebuchet MS" w:cs="Arial"/>
          <w:sz w:val="22"/>
          <w:szCs w:val="22"/>
        </w:rPr>
        <w:t>, servicii sociale</w:t>
      </w:r>
      <w:r w:rsidR="00850F98">
        <w:rPr>
          <w:rFonts w:ascii="Trebuchet MS" w:hAnsi="Trebuchet MS" w:cs="Arial"/>
          <w:sz w:val="22"/>
          <w:szCs w:val="22"/>
        </w:rPr>
        <w:t xml:space="preserve"> etc</w:t>
      </w:r>
      <w:r w:rsidR="00E65BE0">
        <w:rPr>
          <w:rFonts w:ascii="Trebuchet MS" w:hAnsi="Trebuchet MS" w:cs="Arial"/>
          <w:sz w:val="22"/>
          <w:szCs w:val="22"/>
        </w:rPr>
        <w:t xml:space="preserve">. Pentru prima dată, </w:t>
      </w:r>
      <w:r w:rsidR="00027450" w:rsidRPr="003866E7">
        <w:rPr>
          <w:rFonts w:ascii="Trebuchet MS" w:hAnsi="Trebuchet MS" w:cs="Arial"/>
          <w:b/>
          <w:sz w:val="22"/>
          <w:szCs w:val="22"/>
        </w:rPr>
        <w:t>vor</w:t>
      </w:r>
      <w:r w:rsidR="002D4307">
        <w:rPr>
          <w:rFonts w:ascii="Trebuchet MS" w:hAnsi="Trebuchet MS" w:cs="Arial"/>
          <w:b/>
          <w:sz w:val="22"/>
          <w:szCs w:val="22"/>
        </w:rPr>
        <w:t xml:space="preserve"> fi</w:t>
      </w:r>
      <w:r w:rsidR="00027450" w:rsidRPr="003866E7">
        <w:rPr>
          <w:rFonts w:ascii="Trebuchet MS" w:hAnsi="Trebuchet MS" w:cs="Arial"/>
          <w:b/>
          <w:sz w:val="22"/>
          <w:szCs w:val="22"/>
        </w:rPr>
        <w:t xml:space="preserve"> </w:t>
      </w:r>
      <w:r w:rsidR="00E65BE0" w:rsidRPr="003866E7">
        <w:rPr>
          <w:rFonts w:ascii="Trebuchet MS" w:hAnsi="Trebuchet MS" w:cs="Arial"/>
          <w:b/>
          <w:sz w:val="22"/>
          <w:szCs w:val="22"/>
        </w:rPr>
        <w:t>constitui</w:t>
      </w:r>
      <w:r w:rsidR="002D4307">
        <w:rPr>
          <w:rFonts w:ascii="Trebuchet MS" w:hAnsi="Trebuchet MS" w:cs="Arial"/>
          <w:b/>
          <w:sz w:val="22"/>
          <w:szCs w:val="22"/>
        </w:rPr>
        <w:t>te</w:t>
      </w:r>
      <w:r w:rsidR="00E65BE0" w:rsidRPr="003866E7">
        <w:rPr>
          <w:rFonts w:ascii="Trebuchet MS" w:hAnsi="Trebuchet MS" w:cs="Arial"/>
          <w:b/>
          <w:sz w:val="22"/>
          <w:szCs w:val="22"/>
        </w:rPr>
        <w:t xml:space="preserve"> echipe locale de intervenție</w:t>
      </w:r>
      <w:r w:rsidR="00E65BE0">
        <w:rPr>
          <w:rFonts w:ascii="Trebuchet MS" w:hAnsi="Trebuchet MS" w:cs="Arial"/>
          <w:sz w:val="22"/>
          <w:szCs w:val="22"/>
        </w:rPr>
        <w:t xml:space="preserve"> formate din experți de ocupare, asistenți sociali, consilieri școlari/mediatori școlari,</w:t>
      </w:r>
      <w:r w:rsidR="00034C2A">
        <w:rPr>
          <w:rFonts w:ascii="Trebuchet MS" w:hAnsi="Trebuchet MS" w:cs="Arial"/>
          <w:sz w:val="22"/>
          <w:szCs w:val="22"/>
        </w:rPr>
        <w:t xml:space="preserve"> </w:t>
      </w:r>
      <w:r w:rsidR="00034C2A">
        <w:rPr>
          <w:rFonts w:ascii="Trebuchet MS" w:hAnsi="Trebuchet MS" w:cs="Arial"/>
          <w:sz w:val="22"/>
          <w:szCs w:val="22"/>
        </w:rPr>
        <w:lastRenderedPageBreak/>
        <w:t>a căror interacțiune conduce la eficientizarea măsurilor prin implicare direct</w:t>
      </w:r>
      <w:r w:rsidR="001A2688">
        <w:rPr>
          <w:rFonts w:ascii="Trebuchet MS" w:hAnsi="Trebuchet MS" w:cs="Arial"/>
          <w:sz w:val="22"/>
          <w:szCs w:val="22"/>
        </w:rPr>
        <w:t>ă</w:t>
      </w:r>
      <w:r w:rsidR="00034C2A">
        <w:rPr>
          <w:rFonts w:ascii="Trebuchet MS" w:hAnsi="Trebuchet MS" w:cs="Arial"/>
          <w:sz w:val="22"/>
          <w:szCs w:val="22"/>
        </w:rPr>
        <w:t xml:space="preserve"> și în timp util. </w:t>
      </w:r>
      <w:r w:rsidR="009A0560">
        <w:rPr>
          <w:rFonts w:ascii="Trebuchet MS" w:hAnsi="Trebuchet MS" w:cs="Arial"/>
          <w:sz w:val="22"/>
          <w:szCs w:val="22"/>
        </w:rPr>
        <w:t xml:space="preserve">Se introduce, astfel, managementul de caz ca metodă de lucru cu tinerii NEETs. </w:t>
      </w:r>
    </w:p>
    <w:p w:rsidR="005730A7" w:rsidRPr="003866E7" w:rsidRDefault="002B5E80" w:rsidP="00D57A45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Proiectul pune accent și pe </w:t>
      </w:r>
      <w:r w:rsidRPr="003866E7">
        <w:rPr>
          <w:rFonts w:ascii="Trebuchet MS" w:hAnsi="Trebuchet MS" w:cs="Arial"/>
          <w:b/>
          <w:sz w:val="22"/>
          <w:szCs w:val="22"/>
        </w:rPr>
        <w:t xml:space="preserve">„revitalizarea” rețelei de sprijin SPO – autorități publice locale și pe dezvoltarea de noi modele de colaborare, inclusiv </w:t>
      </w:r>
      <w:r w:rsidR="00DF1291" w:rsidRPr="003866E7">
        <w:rPr>
          <w:rFonts w:ascii="Trebuchet MS" w:hAnsi="Trebuchet MS" w:cs="Arial"/>
          <w:b/>
          <w:sz w:val="22"/>
          <w:szCs w:val="22"/>
        </w:rPr>
        <w:t>a</w:t>
      </w:r>
      <w:r w:rsidR="007C6066" w:rsidRPr="003866E7">
        <w:rPr>
          <w:rFonts w:ascii="Trebuchet MS" w:hAnsi="Trebuchet MS" w:cs="Arial"/>
          <w:b/>
          <w:sz w:val="22"/>
          <w:szCs w:val="22"/>
        </w:rPr>
        <w:t>ctivarea voluntariatului local</w:t>
      </w:r>
      <w:r w:rsidR="005730A7" w:rsidRPr="003866E7">
        <w:rPr>
          <w:rFonts w:ascii="Trebuchet MS" w:hAnsi="Trebuchet MS" w:cs="Arial"/>
          <w:b/>
          <w:sz w:val="22"/>
          <w:szCs w:val="22"/>
        </w:rPr>
        <w:t xml:space="preserve">. </w:t>
      </w:r>
    </w:p>
    <w:p w:rsidR="00B7571E" w:rsidRDefault="005730A7" w:rsidP="00D57A45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Contribuția autorităților locale este importantă în diferite etape de implementare, prin </w:t>
      </w:r>
      <w:r w:rsidR="008104AB">
        <w:rPr>
          <w:rFonts w:ascii="Trebuchet MS" w:hAnsi="Trebuchet MS" w:cs="Arial"/>
          <w:sz w:val="22"/>
          <w:szCs w:val="22"/>
        </w:rPr>
        <w:t>informațiile</w:t>
      </w:r>
      <w:r w:rsidR="00817E8B">
        <w:rPr>
          <w:rFonts w:ascii="Trebuchet MS" w:hAnsi="Trebuchet MS" w:cs="Arial"/>
          <w:sz w:val="22"/>
          <w:szCs w:val="22"/>
        </w:rPr>
        <w:t xml:space="preserve"> </w:t>
      </w:r>
      <w:r w:rsidRPr="005730A7">
        <w:t xml:space="preserve"> </w:t>
      </w:r>
      <w:r>
        <w:rPr>
          <w:rFonts w:ascii="Trebuchet MS" w:hAnsi="Trebuchet MS" w:cs="Arial"/>
          <w:sz w:val="22"/>
          <w:szCs w:val="22"/>
        </w:rPr>
        <w:t>pe care le pot oferi despre tinerii din comunitate,</w:t>
      </w:r>
      <w:r w:rsidR="00DB2E69">
        <w:rPr>
          <w:rFonts w:ascii="Trebuchet MS" w:hAnsi="Trebuchet MS" w:cs="Arial"/>
          <w:sz w:val="22"/>
          <w:szCs w:val="22"/>
        </w:rPr>
        <w:t xml:space="preserve"> inclusiv prin alocarea resurselor umane proprii</w:t>
      </w:r>
      <w:r w:rsidR="003866E7">
        <w:rPr>
          <w:rFonts w:ascii="Trebuchet MS" w:hAnsi="Trebuchet MS" w:cs="Arial"/>
          <w:sz w:val="22"/>
          <w:szCs w:val="22"/>
        </w:rPr>
        <w:t xml:space="preserve"> </w:t>
      </w:r>
      <w:r w:rsidR="00CE7BB0">
        <w:rPr>
          <w:rFonts w:ascii="Trebuchet MS" w:hAnsi="Trebuchet MS" w:cs="Arial"/>
          <w:sz w:val="22"/>
          <w:szCs w:val="22"/>
        </w:rPr>
        <w:t xml:space="preserve">în </w:t>
      </w:r>
      <w:r w:rsidR="008104AB" w:rsidRPr="008104AB">
        <w:rPr>
          <w:rFonts w:ascii="Trebuchet MS" w:hAnsi="Trebuchet MS" w:cs="Arial"/>
          <w:sz w:val="22"/>
          <w:szCs w:val="22"/>
        </w:rPr>
        <w:t>mobilizarea tinerilor NEETs către SPO</w:t>
      </w:r>
      <w:r w:rsidR="008104AB">
        <w:rPr>
          <w:rFonts w:ascii="Trebuchet MS" w:hAnsi="Trebuchet MS" w:cs="Arial"/>
          <w:sz w:val="22"/>
          <w:szCs w:val="22"/>
        </w:rPr>
        <w:t xml:space="preserve"> </w:t>
      </w:r>
      <w:r w:rsidR="00977641" w:rsidRPr="00977641">
        <w:rPr>
          <w:rFonts w:ascii="Trebuchet MS" w:hAnsi="Trebuchet MS" w:cs="Arial"/>
          <w:sz w:val="22"/>
          <w:szCs w:val="22"/>
        </w:rPr>
        <w:t xml:space="preserve">și </w:t>
      </w:r>
      <w:r w:rsidR="008104AB">
        <w:rPr>
          <w:rFonts w:ascii="Trebuchet MS" w:hAnsi="Trebuchet MS" w:cs="Arial"/>
          <w:sz w:val="22"/>
          <w:szCs w:val="22"/>
        </w:rPr>
        <w:t xml:space="preserve">prin </w:t>
      </w:r>
      <w:r w:rsidR="00977641" w:rsidRPr="00977641">
        <w:rPr>
          <w:rFonts w:ascii="Trebuchet MS" w:hAnsi="Trebuchet MS" w:cs="Arial"/>
          <w:sz w:val="22"/>
          <w:szCs w:val="22"/>
        </w:rPr>
        <w:t>asigurarea locațiilor pentru desfășurarea întâlnirilor cu aceștia.</w:t>
      </w:r>
    </w:p>
    <w:p w:rsidR="0030344E" w:rsidRDefault="00F07635" w:rsidP="00D57A45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  <w:r w:rsidRPr="00F07635">
        <w:rPr>
          <w:rFonts w:ascii="Trebuchet MS" w:hAnsi="Trebuchet MS" w:cs="Arial"/>
          <w:sz w:val="22"/>
          <w:szCs w:val="22"/>
        </w:rPr>
        <w:t>Este încurajată, de asemenea, implicarea partenerilor sociali, asociațiilor profes</w:t>
      </w:r>
      <w:r w:rsidR="009C312F">
        <w:rPr>
          <w:rFonts w:ascii="Trebuchet MS" w:hAnsi="Trebuchet MS" w:cs="Arial"/>
          <w:sz w:val="22"/>
          <w:szCs w:val="22"/>
        </w:rPr>
        <w:t>ionale, precum și altor actori locali</w:t>
      </w:r>
      <w:r w:rsidRPr="00F07635">
        <w:rPr>
          <w:rFonts w:ascii="Trebuchet MS" w:hAnsi="Trebuchet MS" w:cs="Arial"/>
          <w:sz w:val="22"/>
          <w:szCs w:val="22"/>
        </w:rPr>
        <w:t xml:space="preserve"> care, prin oferta lor potențială (locuri de muncă, oportunități de învățare, antreprenoriat, ucenicie etc.), pot influența în sens pozitiv traseul tânărului NEET.</w:t>
      </w:r>
    </w:p>
    <w:p w:rsidR="005207D8" w:rsidRDefault="00110F41" w:rsidP="00D57A45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Până </w:t>
      </w:r>
      <w:r w:rsidR="00330CE5">
        <w:rPr>
          <w:rFonts w:ascii="Trebuchet MS" w:hAnsi="Trebuchet MS" w:cs="Arial"/>
          <w:sz w:val="22"/>
          <w:szCs w:val="22"/>
        </w:rPr>
        <w:t>în prezent</w:t>
      </w:r>
      <w:r w:rsidR="00BD5D18">
        <w:rPr>
          <w:rFonts w:ascii="Trebuchet MS" w:hAnsi="Trebuchet MS" w:cs="Arial"/>
          <w:sz w:val="22"/>
          <w:szCs w:val="22"/>
        </w:rPr>
        <w:t>, ținta de 42 de</w:t>
      </w:r>
      <w:r w:rsidR="00330CE5">
        <w:rPr>
          <w:rFonts w:ascii="Trebuchet MS" w:hAnsi="Trebuchet MS" w:cs="Arial"/>
          <w:sz w:val="22"/>
          <w:szCs w:val="22"/>
        </w:rPr>
        <w:t xml:space="preserve"> protocoale de colaborare</w:t>
      </w:r>
      <w:r w:rsidR="0030344E">
        <w:rPr>
          <w:rFonts w:ascii="Trebuchet MS" w:hAnsi="Trebuchet MS" w:cs="Arial"/>
          <w:sz w:val="22"/>
          <w:szCs w:val="22"/>
        </w:rPr>
        <w:t>,</w:t>
      </w:r>
      <w:r w:rsidR="00330CE5">
        <w:rPr>
          <w:rFonts w:ascii="Trebuchet MS" w:hAnsi="Trebuchet MS" w:cs="Arial"/>
          <w:sz w:val="22"/>
          <w:szCs w:val="22"/>
        </w:rPr>
        <w:t xml:space="preserve"> estimate a fi încheiate </w:t>
      </w:r>
      <w:r w:rsidR="0030344E">
        <w:rPr>
          <w:rFonts w:ascii="Trebuchet MS" w:hAnsi="Trebuchet MS" w:cs="Arial"/>
          <w:sz w:val="22"/>
          <w:szCs w:val="22"/>
        </w:rPr>
        <w:t>de agențiile teritoriale pentru ocuparea forței de muncă</w:t>
      </w:r>
      <w:r w:rsidR="00330CE5">
        <w:rPr>
          <w:rFonts w:ascii="Trebuchet MS" w:hAnsi="Trebuchet MS" w:cs="Arial"/>
          <w:sz w:val="22"/>
          <w:szCs w:val="22"/>
        </w:rPr>
        <w:t>, a fost depășită</w:t>
      </w:r>
      <w:r w:rsidR="00A258CF">
        <w:rPr>
          <w:rFonts w:ascii="Trebuchet MS" w:hAnsi="Trebuchet MS" w:cs="Arial"/>
          <w:sz w:val="22"/>
          <w:szCs w:val="22"/>
        </w:rPr>
        <w:t>. Astfel,</w:t>
      </w:r>
      <w:r w:rsidR="00330CE5">
        <w:rPr>
          <w:rFonts w:ascii="Trebuchet MS" w:hAnsi="Trebuchet MS" w:cs="Arial"/>
          <w:sz w:val="22"/>
          <w:szCs w:val="22"/>
        </w:rPr>
        <w:t xml:space="preserve"> </w:t>
      </w:r>
      <w:r w:rsidR="00836B36">
        <w:rPr>
          <w:rFonts w:ascii="Trebuchet MS" w:hAnsi="Trebuchet MS" w:cs="Arial"/>
          <w:sz w:val="22"/>
          <w:szCs w:val="22"/>
        </w:rPr>
        <w:t>528</w:t>
      </w:r>
      <w:r w:rsidR="00330CE5">
        <w:rPr>
          <w:rFonts w:ascii="Trebuchet MS" w:hAnsi="Trebuchet MS" w:cs="Arial"/>
          <w:sz w:val="22"/>
          <w:szCs w:val="22"/>
        </w:rPr>
        <w:t xml:space="preserve"> de </w:t>
      </w:r>
      <w:r w:rsidR="0030344E">
        <w:rPr>
          <w:rFonts w:ascii="Trebuchet MS" w:hAnsi="Trebuchet MS" w:cs="Arial"/>
          <w:sz w:val="22"/>
          <w:szCs w:val="22"/>
        </w:rPr>
        <w:t>actori relevanți la nivel local</w:t>
      </w:r>
      <w:r w:rsidR="005207D8">
        <w:rPr>
          <w:rFonts w:ascii="Trebuchet MS" w:hAnsi="Trebuchet MS" w:cs="Arial"/>
          <w:sz w:val="22"/>
          <w:szCs w:val="22"/>
        </w:rPr>
        <w:t xml:space="preserve"> (</w:t>
      </w:r>
      <w:r w:rsidR="005207D8" w:rsidRPr="005207D8">
        <w:rPr>
          <w:rFonts w:ascii="Trebuchet MS" w:hAnsi="Trebuchet MS" w:cs="Arial"/>
          <w:sz w:val="22"/>
          <w:szCs w:val="22"/>
        </w:rPr>
        <w:t>primării, prefecturi, inspectorate teritoriale de muncă, licee și colegii, organiza</w:t>
      </w:r>
      <w:r w:rsidR="005207D8">
        <w:rPr>
          <w:rFonts w:ascii="Trebuchet MS" w:hAnsi="Trebuchet MS" w:cs="Arial"/>
          <w:sz w:val="22"/>
          <w:szCs w:val="22"/>
        </w:rPr>
        <w:t xml:space="preserve">ții neguvernamentale, </w:t>
      </w:r>
      <w:r w:rsidR="005207D8" w:rsidRPr="005207D8">
        <w:rPr>
          <w:rFonts w:ascii="Trebuchet MS" w:hAnsi="Trebuchet MS" w:cs="Arial"/>
          <w:sz w:val="22"/>
          <w:szCs w:val="22"/>
        </w:rPr>
        <w:t>agenți economici</w:t>
      </w:r>
      <w:r w:rsidR="005207D8">
        <w:rPr>
          <w:rFonts w:ascii="Trebuchet MS" w:hAnsi="Trebuchet MS" w:cs="Arial"/>
          <w:sz w:val="22"/>
          <w:szCs w:val="22"/>
        </w:rPr>
        <w:t>)</w:t>
      </w:r>
      <w:r w:rsidR="00A258CF">
        <w:rPr>
          <w:rFonts w:ascii="Trebuchet MS" w:hAnsi="Trebuchet MS" w:cs="Arial"/>
          <w:sz w:val="22"/>
          <w:szCs w:val="22"/>
        </w:rPr>
        <w:t xml:space="preserve"> şi-au</w:t>
      </w:r>
      <w:r w:rsidR="00330CE5">
        <w:rPr>
          <w:rFonts w:ascii="Trebuchet MS" w:hAnsi="Trebuchet MS" w:cs="Arial"/>
          <w:sz w:val="22"/>
          <w:szCs w:val="22"/>
        </w:rPr>
        <w:t xml:space="preserve"> </w:t>
      </w:r>
      <w:r w:rsidR="008461D5">
        <w:rPr>
          <w:rFonts w:ascii="Trebuchet MS" w:hAnsi="Trebuchet MS" w:cs="Arial"/>
          <w:sz w:val="22"/>
          <w:szCs w:val="22"/>
        </w:rPr>
        <w:t>arăt</w:t>
      </w:r>
      <w:r w:rsidR="00A258CF">
        <w:rPr>
          <w:rFonts w:ascii="Trebuchet MS" w:hAnsi="Trebuchet MS" w:cs="Arial"/>
          <w:sz w:val="22"/>
          <w:szCs w:val="22"/>
        </w:rPr>
        <w:t>at</w:t>
      </w:r>
      <w:r w:rsidR="00330CE5">
        <w:rPr>
          <w:rFonts w:ascii="Trebuchet MS" w:hAnsi="Trebuchet MS" w:cs="Arial"/>
          <w:sz w:val="22"/>
          <w:szCs w:val="22"/>
        </w:rPr>
        <w:t xml:space="preserve"> intenția de </w:t>
      </w:r>
      <w:r w:rsidR="008461D5">
        <w:rPr>
          <w:rFonts w:ascii="Trebuchet MS" w:hAnsi="Trebuchet MS" w:cs="Arial"/>
          <w:sz w:val="22"/>
          <w:szCs w:val="22"/>
        </w:rPr>
        <w:t xml:space="preserve">a se </w:t>
      </w:r>
      <w:r w:rsidR="005207D8">
        <w:rPr>
          <w:rFonts w:ascii="Trebuchet MS" w:hAnsi="Trebuchet MS" w:cs="Arial"/>
          <w:sz w:val="22"/>
          <w:szCs w:val="22"/>
        </w:rPr>
        <w:t xml:space="preserve">implica, alături de echipa proiectului INTESPO, în acțiunea de identificare și de îndrumare a tinerilor NEETs către SPO. </w:t>
      </w:r>
    </w:p>
    <w:p w:rsidR="0056005D" w:rsidRDefault="008D3D7D" w:rsidP="00D57A45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Crearea</w:t>
      </w:r>
      <w:r w:rsidR="0056005D">
        <w:rPr>
          <w:rFonts w:ascii="Trebuchet MS" w:hAnsi="Trebuchet MS" w:cs="Arial"/>
          <w:sz w:val="22"/>
          <w:szCs w:val="22"/>
        </w:rPr>
        <w:t xml:space="preserve"> rețelei de sprijin și extinde</w:t>
      </w:r>
      <w:r w:rsidR="00E7526D">
        <w:rPr>
          <w:rFonts w:ascii="Trebuchet MS" w:hAnsi="Trebuchet MS" w:cs="Arial"/>
          <w:sz w:val="22"/>
          <w:szCs w:val="22"/>
        </w:rPr>
        <w:t>rea acesteia</w:t>
      </w:r>
      <w:r w:rsidR="00C27B3B">
        <w:rPr>
          <w:rFonts w:ascii="Trebuchet MS" w:hAnsi="Trebuchet MS" w:cs="Arial"/>
          <w:sz w:val="22"/>
          <w:szCs w:val="22"/>
        </w:rPr>
        <w:t xml:space="preserve"> </w:t>
      </w:r>
      <w:r w:rsidR="00E7526D">
        <w:rPr>
          <w:rFonts w:ascii="Trebuchet MS" w:hAnsi="Trebuchet MS" w:cs="Arial"/>
          <w:sz w:val="22"/>
          <w:szCs w:val="22"/>
        </w:rPr>
        <w:t xml:space="preserve">constituie unul dintre obiectivele specifice ale </w:t>
      </w:r>
      <w:r w:rsidR="00E7526D" w:rsidRPr="00C27B3B">
        <w:rPr>
          <w:rFonts w:ascii="Trebuchet MS" w:hAnsi="Trebuchet MS" w:cs="Arial"/>
          <w:i/>
          <w:sz w:val="22"/>
          <w:szCs w:val="22"/>
        </w:rPr>
        <w:t>INTESPO - Înregistrarea Tinerilor în Evidențele Serviciului Public de Ocupare</w:t>
      </w:r>
      <w:r w:rsidR="00E7526D">
        <w:rPr>
          <w:rFonts w:ascii="Trebuchet MS" w:hAnsi="Trebuchet MS" w:cs="Arial"/>
          <w:sz w:val="22"/>
          <w:szCs w:val="22"/>
        </w:rPr>
        <w:t xml:space="preserve">. </w:t>
      </w:r>
    </w:p>
    <w:p w:rsidR="001A2688" w:rsidRDefault="00027450" w:rsidP="00D57A45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Proi</w:t>
      </w:r>
      <w:r w:rsidR="001A2688">
        <w:rPr>
          <w:rFonts w:ascii="Trebuchet MS" w:hAnsi="Trebuchet MS" w:cs="Arial"/>
          <w:sz w:val="22"/>
          <w:szCs w:val="22"/>
        </w:rPr>
        <w:t xml:space="preserve">ectul va fi implementat în 48 de luni, respectiv în perioada octombrie 2017 – septembrie 2021, cu un buget de </w:t>
      </w:r>
      <w:r w:rsidR="00D16F3B">
        <w:rPr>
          <w:rFonts w:ascii="Trebuchet MS" w:hAnsi="Trebuchet MS" w:cs="Arial"/>
          <w:sz w:val="22"/>
          <w:szCs w:val="22"/>
        </w:rPr>
        <w:t xml:space="preserve">213.636.395,25 lei. </w:t>
      </w:r>
    </w:p>
    <w:p w:rsidR="00FA313F" w:rsidRDefault="00117CDE" w:rsidP="00D57A45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  <w:r w:rsidRPr="002C7D50">
        <w:rPr>
          <w:rFonts w:ascii="Trebuchet MS" w:hAnsi="Trebuchet MS" w:cs="Arial"/>
          <w:i/>
          <w:sz w:val="22"/>
          <w:szCs w:val="22"/>
          <w:lang w:val="ro-RO"/>
        </w:rPr>
        <w:t>INTESPO – Înregistrarea Tinerilor în Evidențele Serviciului Public de Ocupare</w:t>
      </w:r>
      <w:r w:rsidR="00C91D25">
        <w:rPr>
          <w:rFonts w:ascii="Trebuchet MS" w:hAnsi="Trebuchet MS" w:cs="Arial"/>
          <w:sz w:val="22"/>
          <w:szCs w:val="22"/>
        </w:rPr>
        <w:t xml:space="preserve"> este cofinanţat</w:t>
      </w:r>
      <w:r w:rsidR="00FA313F" w:rsidRPr="00FA313F">
        <w:rPr>
          <w:rFonts w:ascii="Trebuchet MS" w:hAnsi="Trebuchet MS" w:cs="Arial"/>
          <w:sz w:val="22"/>
          <w:szCs w:val="22"/>
        </w:rPr>
        <w:t xml:space="preserve"> prin Programul Operaţional Capital Uman, Axa prioritară 2 – Îmbunătăţirea situaţiei tinerilor din categoria NEETs, Obiectiv specific 2.3 - Creșterea numărului tinerilor NEETs inactivi înregistrați la Serviciul Public de Ocupare.</w:t>
      </w:r>
    </w:p>
    <w:p w:rsidR="0030335F" w:rsidRDefault="0030335F" w:rsidP="0030335F">
      <w:p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:rsidR="0075676F" w:rsidRDefault="0075676F" w:rsidP="0030335F">
      <w:p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:rsidR="00A76957" w:rsidRDefault="00A76957" w:rsidP="0030335F">
      <w:p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:rsidR="005E4AF2" w:rsidRDefault="0030335F" w:rsidP="0030335F">
      <w:p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Ramona Cojoacă</w:t>
      </w:r>
      <w:r w:rsidR="00B3361F">
        <w:rPr>
          <w:rFonts w:ascii="Trebuchet MS" w:hAnsi="Trebuchet MS" w:cs="Arial"/>
          <w:sz w:val="22"/>
          <w:szCs w:val="22"/>
        </w:rPr>
        <w:tab/>
      </w:r>
      <w:r w:rsidR="00B3361F">
        <w:rPr>
          <w:rFonts w:ascii="Trebuchet MS" w:hAnsi="Trebuchet MS" w:cs="Arial"/>
          <w:sz w:val="22"/>
          <w:szCs w:val="22"/>
        </w:rPr>
        <w:tab/>
      </w:r>
      <w:r w:rsidR="005E4AF2">
        <w:rPr>
          <w:rFonts w:ascii="Trebuchet MS" w:hAnsi="Trebuchet MS" w:cs="Arial"/>
          <w:sz w:val="22"/>
          <w:szCs w:val="22"/>
        </w:rPr>
        <w:tab/>
      </w:r>
      <w:r w:rsidR="005E4AF2">
        <w:rPr>
          <w:rFonts w:ascii="Trebuchet MS" w:hAnsi="Trebuchet MS" w:cs="Arial"/>
          <w:sz w:val="22"/>
          <w:szCs w:val="22"/>
        </w:rPr>
        <w:tab/>
      </w:r>
      <w:r w:rsidR="005E4AF2">
        <w:rPr>
          <w:rFonts w:ascii="Trebuchet MS" w:hAnsi="Trebuchet MS" w:cs="Arial"/>
          <w:sz w:val="22"/>
          <w:szCs w:val="22"/>
        </w:rPr>
        <w:tab/>
      </w:r>
      <w:r w:rsidR="005E4AF2">
        <w:rPr>
          <w:rFonts w:ascii="Trebuchet MS" w:hAnsi="Trebuchet MS" w:cs="Arial"/>
          <w:sz w:val="22"/>
          <w:szCs w:val="22"/>
        </w:rPr>
        <w:tab/>
      </w:r>
      <w:r w:rsidR="005E4AF2">
        <w:rPr>
          <w:rFonts w:ascii="Trebuchet MS" w:hAnsi="Trebuchet MS" w:cs="Arial"/>
          <w:sz w:val="22"/>
          <w:szCs w:val="22"/>
        </w:rPr>
        <w:tab/>
      </w:r>
      <w:r w:rsidR="005E4AF2">
        <w:rPr>
          <w:rFonts w:ascii="Trebuchet MS" w:hAnsi="Trebuchet MS" w:cs="Arial"/>
          <w:sz w:val="22"/>
          <w:szCs w:val="22"/>
        </w:rPr>
        <w:tab/>
      </w:r>
      <w:r w:rsidR="005E4AF2">
        <w:rPr>
          <w:rFonts w:ascii="Trebuchet MS" w:hAnsi="Trebuchet MS" w:cs="Arial"/>
          <w:sz w:val="22"/>
          <w:szCs w:val="22"/>
        </w:rPr>
        <w:tab/>
      </w:r>
      <w:r w:rsidR="005E4AF2">
        <w:rPr>
          <w:rFonts w:ascii="Trebuchet MS" w:hAnsi="Trebuchet MS" w:cs="Arial"/>
          <w:sz w:val="22"/>
          <w:szCs w:val="22"/>
        </w:rPr>
        <w:tab/>
        <w:t xml:space="preserve">    </w:t>
      </w:r>
    </w:p>
    <w:p w:rsidR="00BF4F5A" w:rsidRPr="0030335F" w:rsidRDefault="0030335F" w:rsidP="0030335F">
      <w:p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30335F">
        <w:rPr>
          <w:rFonts w:ascii="Trebuchet MS" w:hAnsi="Trebuchet MS" w:cs="Arial"/>
          <w:sz w:val="22"/>
          <w:szCs w:val="22"/>
        </w:rPr>
        <w:t>Manager proiect</w:t>
      </w:r>
      <w:r w:rsidR="00372B91">
        <w:rPr>
          <w:rFonts w:ascii="Trebuchet MS" w:hAnsi="Trebuchet MS" w:cs="Arial"/>
          <w:sz w:val="22"/>
          <w:szCs w:val="22"/>
        </w:rPr>
        <w:t xml:space="preserve">  </w:t>
      </w:r>
      <w:r w:rsidR="005E4AF2">
        <w:rPr>
          <w:rFonts w:ascii="Trebuchet MS" w:hAnsi="Trebuchet MS" w:cs="Arial"/>
          <w:sz w:val="22"/>
          <w:szCs w:val="22"/>
        </w:rPr>
        <w:tab/>
      </w:r>
      <w:r w:rsidR="005E4AF2">
        <w:rPr>
          <w:rFonts w:ascii="Trebuchet MS" w:hAnsi="Trebuchet MS" w:cs="Arial"/>
          <w:sz w:val="22"/>
          <w:szCs w:val="22"/>
        </w:rPr>
        <w:tab/>
      </w:r>
      <w:r w:rsidR="005E4AF2">
        <w:rPr>
          <w:rFonts w:ascii="Trebuchet MS" w:hAnsi="Trebuchet MS" w:cs="Arial"/>
          <w:sz w:val="22"/>
          <w:szCs w:val="22"/>
        </w:rPr>
        <w:tab/>
      </w:r>
      <w:r w:rsidR="005E4AF2">
        <w:rPr>
          <w:rFonts w:ascii="Trebuchet MS" w:hAnsi="Trebuchet MS" w:cs="Arial"/>
          <w:sz w:val="22"/>
          <w:szCs w:val="22"/>
        </w:rPr>
        <w:tab/>
      </w:r>
      <w:r w:rsidR="005E4AF2">
        <w:rPr>
          <w:rFonts w:ascii="Trebuchet MS" w:hAnsi="Trebuchet MS" w:cs="Arial"/>
          <w:sz w:val="22"/>
          <w:szCs w:val="22"/>
        </w:rPr>
        <w:tab/>
      </w:r>
      <w:r w:rsidR="005E4AF2">
        <w:rPr>
          <w:rFonts w:ascii="Trebuchet MS" w:hAnsi="Trebuchet MS" w:cs="Arial"/>
          <w:sz w:val="22"/>
          <w:szCs w:val="22"/>
        </w:rPr>
        <w:tab/>
      </w:r>
      <w:r w:rsidR="005E4AF2">
        <w:rPr>
          <w:rFonts w:ascii="Trebuchet MS" w:hAnsi="Trebuchet MS" w:cs="Arial"/>
          <w:sz w:val="22"/>
          <w:szCs w:val="22"/>
        </w:rPr>
        <w:tab/>
      </w:r>
      <w:r w:rsidR="005E4AF2">
        <w:rPr>
          <w:rFonts w:ascii="Trebuchet MS" w:hAnsi="Trebuchet MS" w:cs="Arial"/>
          <w:sz w:val="22"/>
          <w:szCs w:val="22"/>
        </w:rPr>
        <w:tab/>
        <w:t xml:space="preserve">               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  <w:t xml:space="preserve">    </w:t>
      </w:r>
    </w:p>
    <w:p w:rsidR="00980195" w:rsidRDefault="00980195" w:rsidP="00D57A45">
      <w:pPr>
        <w:tabs>
          <w:tab w:val="left" w:pos="2150"/>
        </w:tabs>
        <w:spacing w:after="120" w:line="276" w:lineRule="auto"/>
        <w:jc w:val="both"/>
        <w:rPr>
          <w:rFonts w:ascii="Trebuchet MS" w:hAnsi="Trebuchet MS" w:cs="Arial"/>
          <w:sz w:val="22"/>
          <w:szCs w:val="22"/>
        </w:rPr>
      </w:pPr>
    </w:p>
    <w:p w:rsidR="000B1E59" w:rsidRDefault="000B1E59" w:rsidP="0056005D">
      <w:pPr>
        <w:tabs>
          <w:tab w:val="left" w:pos="215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sectPr w:rsidR="000B1E59" w:rsidSect="008837AD">
      <w:headerReference w:type="default" r:id="rId9"/>
      <w:footerReference w:type="default" r:id="rId10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84" w:rsidRDefault="00BA5A84" w:rsidP="0076217B">
      <w:r>
        <w:separator/>
      </w:r>
    </w:p>
  </w:endnote>
  <w:endnote w:type="continuationSeparator" w:id="0">
    <w:p w:rsidR="00BA5A84" w:rsidRDefault="00BA5A84" w:rsidP="0076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3E" w:rsidRDefault="00C1043B" w:rsidP="008C6B9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D84C7A" wp14:editId="6DFAE69E">
          <wp:simplePos x="0" y="0"/>
          <wp:positionH relativeFrom="column">
            <wp:posOffset>2947670</wp:posOffset>
          </wp:positionH>
          <wp:positionV relativeFrom="page">
            <wp:posOffset>9352280</wp:posOffset>
          </wp:positionV>
          <wp:extent cx="822960" cy="420624"/>
          <wp:effectExtent l="0" t="0" r="0" b="0"/>
          <wp:wrapNone/>
          <wp:docPr id="1" name="Picture 1" descr="D:\INTESPO\sigle parteneri\descărc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INTESPO\sigle parteneri\descărca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20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3B3E" w:rsidRDefault="00D43B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84" w:rsidRDefault="00BA5A84" w:rsidP="0076217B">
      <w:r>
        <w:separator/>
      </w:r>
    </w:p>
  </w:footnote>
  <w:footnote w:type="continuationSeparator" w:id="0">
    <w:p w:rsidR="00BA5A84" w:rsidRDefault="00BA5A84" w:rsidP="00762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7B" w:rsidRDefault="009B2B95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05093C8" wp14:editId="6E423AD7">
          <wp:simplePos x="0" y="0"/>
          <wp:positionH relativeFrom="column">
            <wp:posOffset>278048</wp:posOffset>
          </wp:positionH>
          <wp:positionV relativeFrom="paragraph">
            <wp:posOffset>-266065</wp:posOffset>
          </wp:positionV>
          <wp:extent cx="5295569" cy="719097"/>
          <wp:effectExtent l="0" t="0" r="635" b="5080"/>
          <wp:wrapNone/>
          <wp:docPr id="4" name="Picture 4" descr="D:\INTESPO\Antet\grupare sigle antet\13.02.2018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NTESPO\Antet\grupare sigle antet\13.02.2018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569" cy="7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5A2"/>
    <w:multiLevelType w:val="hybridMultilevel"/>
    <w:tmpl w:val="3C760B42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44EDE"/>
    <w:multiLevelType w:val="hybridMultilevel"/>
    <w:tmpl w:val="B0DC9DE2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D63A2"/>
    <w:multiLevelType w:val="hybridMultilevel"/>
    <w:tmpl w:val="FD4CE066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E3626"/>
    <w:multiLevelType w:val="hybridMultilevel"/>
    <w:tmpl w:val="4278723A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B357D"/>
    <w:multiLevelType w:val="hybridMultilevel"/>
    <w:tmpl w:val="8EB682BE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9572B"/>
    <w:multiLevelType w:val="hybridMultilevel"/>
    <w:tmpl w:val="A14EB876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8413C"/>
    <w:multiLevelType w:val="hybridMultilevel"/>
    <w:tmpl w:val="96DAA5F8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0C7"/>
    <w:multiLevelType w:val="hybridMultilevel"/>
    <w:tmpl w:val="A8544658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269D0"/>
    <w:multiLevelType w:val="hybridMultilevel"/>
    <w:tmpl w:val="45903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FC05ED"/>
    <w:multiLevelType w:val="hybridMultilevel"/>
    <w:tmpl w:val="2A6261F0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731D1"/>
    <w:multiLevelType w:val="multilevel"/>
    <w:tmpl w:val="260A9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7A11231A"/>
    <w:multiLevelType w:val="hybridMultilevel"/>
    <w:tmpl w:val="A532E65E"/>
    <w:lvl w:ilvl="0" w:tplc="98F0A7D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610D7"/>
    <w:multiLevelType w:val="hybridMultilevel"/>
    <w:tmpl w:val="00E80C2C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C0707"/>
    <w:multiLevelType w:val="hybridMultilevel"/>
    <w:tmpl w:val="A7A03634"/>
    <w:lvl w:ilvl="0" w:tplc="9E62888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13"/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F5"/>
    <w:rsid w:val="00007C5F"/>
    <w:rsid w:val="00027450"/>
    <w:rsid w:val="00034C2A"/>
    <w:rsid w:val="00035393"/>
    <w:rsid w:val="00057187"/>
    <w:rsid w:val="00065946"/>
    <w:rsid w:val="00092604"/>
    <w:rsid w:val="000A7E8A"/>
    <w:rsid w:val="000B1E59"/>
    <w:rsid w:val="000C526D"/>
    <w:rsid w:val="000D185A"/>
    <w:rsid w:val="000D189A"/>
    <w:rsid w:val="000F2071"/>
    <w:rsid w:val="00100095"/>
    <w:rsid w:val="001044D7"/>
    <w:rsid w:val="00110F41"/>
    <w:rsid w:val="00117CDE"/>
    <w:rsid w:val="00126806"/>
    <w:rsid w:val="001752DD"/>
    <w:rsid w:val="00183104"/>
    <w:rsid w:val="001A2688"/>
    <w:rsid w:val="001D6418"/>
    <w:rsid w:val="001F0760"/>
    <w:rsid w:val="001F2B16"/>
    <w:rsid w:val="002010E1"/>
    <w:rsid w:val="00217231"/>
    <w:rsid w:val="00230B4B"/>
    <w:rsid w:val="00236482"/>
    <w:rsid w:val="0024737E"/>
    <w:rsid w:val="00254F45"/>
    <w:rsid w:val="00271C13"/>
    <w:rsid w:val="00273ACF"/>
    <w:rsid w:val="00286F24"/>
    <w:rsid w:val="002A1877"/>
    <w:rsid w:val="002A21B5"/>
    <w:rsid w:val="002B5E80"/>
    <w:rsid w:val="002C1755"/>
    <w:rsid w:val="002C7D50"/>
    <w:rsid w:val="002D4307"/>
    <w:rsid w:val="002E0EB0"/>
    <w:rsid w:val="002F204E"/>
    <w:rsid w:val="00301341"/>
    <w:rsid w:val="0030335F"/>
    <w:rsid w:val="0030344E"/>
    <w:rsid w:val="00305E1C"/>
    <w:rsid w:val="00315ADF"/>
    <w:rsid w:val="00316BE0"/>
    <w:rsid w:val="00330CE5"/>
    <w:rsid w:val="00334275"/>
    <w:rsid w:val="00372B91"/>
    <w:rsid w:val="0037497E"/>
    <w:rsid w:val="00377C61"/>
    <w:rsid w:val="0038174D"/>
    <w:rsid w:val="003866E7"/>
    <w:rsid w:val="003A3D2E"/>
    <w:rsid w:val="003A4294"/>
    <w:rsid w:val="003A4886"/>
    <w:rsid w:val="003B1FB7"/>
    <w:rsid w:val="003C02AE"/>
    <w:rsid w:val="003D4E65"/>
    <w:rsid w:val="00404682"/>
    <w:rsid w:val="00410F14"/>
    <w:rsid w:val="0041389D"/>
    <w:rsid w:val="00415836"/>
    <w:rsid w:val="00415A8C"/>
    <w:rsid w:val="00416FA5"/>
    <w:rsid w:val="00432A6A"/>
    <w:rsid w:val="004448E0"/>
    <w:rsid w:val="00445C13"/>
    <w:rsid w:val="004470E8"/>
    <w:rsid w:val="004623B2"/>
    <w:rsid w:val="004771A0"/>
    <w:rsid w:val="004879C8"/>
    <w:rsid w:val="00493A8B"/>
    <w:rsid w:val="004A5BE1"/>
    <w:rsid w:val="004B158F"/>
    <w:rsid w:val="004B2710"/>
    <w:rsid w:val="004C0E1D"/>
    <w:rsid w:val="004D58E7"/>
    <w:rsid w:val="004F314C"/>
    <w:rsid w:val="004F68C3"/>
    <w:rsid w:val="004F7E9E"/>
    <w:rsid w:val="00503171"/>
    <w:rsid w:val="005207D8"/>
    <w:rsid w:val="00524CDB"/>
    <w:rsid w:val="0054448C"/>
    <w:rsid w:val="0056005D"/>
    <w:rsid w:val="00571E89"/>
    <w:rsid w:val="005730A7"/>
    <w:rsid w:val="005731EB"/>
    <w:rsid w:val="00583687"/>
    <w:rsid w:val="005849F5"/>
    <w:rsid w:val="005A18C3"/>
    <w:rsid w:val="005A74B7"/>
    <w:rsid w:val="005B4915"/>
    <w:rsid w:val="005C675D"/>
    <w:rsid w:val="005D4C66"/>
    <w:rsid w:val="005E1DDD"/>
    <w:rsid w:val="005E4AF2"/>
    <w:rsid w:val="00622B42"/>
    <w:rsid w:val="00630F68"/>
    <w:rsid w:val="00662D09"/>
    <w:rsid w:val="00686049"/>
    <w:rsid w:val="006A4D44"/>
    <w:rsid w:val="006A51E9"/>
    <w:rsid w:val="006C639A"/>
    <w:rsid w:val="006E5442"/>
    <w:rsid w:val="0070507F"/>
    <w:rsid w:val="00717BDA"/>
    <w:rsid w:val="00724B0F"/>
    <w:rsid w:val="007417AA"/>
    <w:rsid w:val="0075676F"/>
    <w:rsid w:val="0076217B"/>
    <w:rsid w:val="007C6066"/>
    <w:rsid w:val="007E5372"/>
    <w:rsid w:val="007E6944"/>
    <w:rsid w:val="007F2452"/>
    <w:rsid w:val="00800BC5"/>
    <w:rsid w:val="0081032B"/>
    <w:rsid w:val="008104AB"/>
    <w:rsid w:val="0081185A"/>
    <w:rsid w:val="00817E8B"/>
    <w:rsid w:val="008364BE"/>
    <w:rsid w:val="00836B36"/>
    <w:rsid w:val="00844D9A"/>
    <w:rsid w:val="008461D5"/>
    <w:rsid w:val="00846CE6"/>
    <w:rsid w:val="00850F98"/>
    <w:rsid w:val="00851130"/>
    <w:rsid w:val="008727D7"/>
    <w:rsid w:val="008837AD"/>
    <w:rsid w:val="008B132A"/>
    <w:rsid w:val="008C6B9D"/>
    <w:rsid w:val="008D3D7D"/>
    <w:rsid w:val="008D6547"/>
    <w:rsid w:val="00900C90"/>
    <w:rsid w:val="00904346"/>
    <w:rsid w:val="00907156"/>
    <w:rsid w:val="00921698"/>
    <w:rsid w:val="00924010"/>
    <w:rsid w:val="00950699"/>
    <w:rsid w:val="00955528"/>
    <w:rsid w:val="00962675"/>
    <w:rsid w:val="00974FDE"/>
    <w:rsid w:val="00975B24"/>
    <w:rsid w:val="00977641"/>
    <w:rsid w:val="00980195"/>
    <w:rsid w:val="009A0560"/>
    <w:rsid w:val="009B2B95"/>
    <w:rsid w:val="009B3C78"/>
    <w:rsid w:val="009C312F"/>
    <w:rsid w:val="009D1FE4"/>
    <w:rsid w:val="009E4472"/>
    <w:rsid w:val="009E4A36"/>
    <w:rsid w:val="009F2C8B"/>
    <w:rsid w:val="00A011A9"/>
    <w:rsid w:val="00A0477F"/>
    <w:rsid w:val="00A258CF"/>
    <w:rsid w:val="00A41388"/>
    <w:rsid w:val="00A463ED"/>
    <w:rsid w:val="00A464C4"/>
    <w:rsid w:val="00A52A6D"/>
    <w:rsid w:val="00A76957"/>
    <w:rsid w:val="00AA6795"/>
    <w:rsid w:val="00AC3AFB"/>
    <w:rsid w:val="00AC52C9"/>
    <w:rsid w:val="00B0682E"/>
    <w:rsid w:val="00B224A7"/>
    <w:rsid w:val="00B3361F"/>
    <w:rsid w:val="00B473EA"/>
    <w:rsid w:val="00B52AFF"/>
    <w:rsid w:val="00B56B35"/>
    <w:rsid w:val="00B64C9D"/>
    <w:rsid w:val="00B7571E"/>
    <w:rsid w:val="00B76505"/>
    <w:rsid w:val="00B81DB4"/>
    <w:rsid w:val="00B82A53"/>
    <w:rsid w:val="00B856AF"/>
    <w:rsid w:val="00BA5A84"/>
    <w:rsid w:val="00BC30AB"/>
    <w:rsid w:val="00BC6160"/>
    <w:rsid w:val="00BD44AA"/>
    <w:rsid w:val="00BD5D18"/>
    <w:rsid w:val="00BF2170"/>
    <w:rsid w:val="00BF3F0D"/>
    <w:rsid w:val="00BF486B"/>
    <w:rsid w:val="00BF4F5A"/>
    <w:rsid w:val="00C1043B"/>
    <w:rsid w:val="00C27B3B"/>
    <w:rsid w:val="00C3172C"/>
    <w:rsid w:val="00C3327C"/>
    <w:rsid w:val="00C37F88"/>
    <w:rsid w:val="00C46FC7"/>
    <w:rsid w:val="00C6303C"/>
    <w:rsid w:val="00C75FEF"/>
    <w:rsid w:val="00C77394"/>
    <w:rsid w:val="00C91D25"/>
    <w:rsid w:val="00C92A70"/>
    <w:rsid w:val="00CA774A"/>
    <w:rsid w:val="00CB144F"/>
    <w:rsid w:val="00CB7F8C"/>
    <w:rsid w:val="00CD1184"/>
    <w:rsid w:val="00CD1327"/>
    <w:rsid w:val="00CD731E"/>
    <w:rsid w:val="00CE1DE5"/>
    <w:rsid w:val="00CE7BB0"/>
    <w:rsid w:val="00D004D2"/>
    <w:rsid w:val="00D16F3B"/>
    <w:rsid w:val="00D20B71"/>
    <w:rsid w:val="00D26B37"/>
    <w:rsid w:val="00D418A9"/>
    <w:rsid w:val="00D43B3E"/>
    <w:rsid w:val="00D45B0C"/>
    <w:rsid w:val="00D5188F"/>
    <w:rsid w:val="00D52ACD"/>
    <w:rsid w:val="00D57A45"/>
    <w:rsid w:val="00D920D7"/>
    <w:rsid w:val="00DB2E69"/>
    <w:rsid w:val="00DC6BFA"/>
    <w:rsid w:val="00DD4061"/>
    <w:rsid w:val="00DF1291"/>
    <w:rsid w:val="00E038AF"/>
    <w:rsid w:val="00E058F5"/>
    <w:rsid w:val="00E061ED"/>
    <w:rsid w:val="00E16097"/>
    <w:rsid w:val="00E25B6E"/>
    <w:rsid w:val="00E33F49"/>
    <w:rsid w:val="00E410C8"/>
    <w:rsid w:val="00E42603"/>
    <w:rsid w:val="00E4266E"/>
    <w:rsid w:val="00E50B95"/>
    <w:rsid w:val="00E65BE0"/>
    <w:rsid w:val="00E66F90"/>
    <w:rsid w:val="00E739F6"/>
    <w:rsid w:val="00E7526D"/>
    <w:rsid w:val="00E75BEB"/>
    <w:rsid w:val="00E90223"/>
    <w:rsid w:val="00E90B9E"/>
    <w:rsid w:val="00EF248A"/>
    <w:rsid w:val="00EF337F"/>
    <w:rsid w:val="00F02F53"/>
    <w:rsid w:val="00F07635"/>
    <w:rsid w:val="00F138F8"/>
    <w:rsid w:val="00F172E2"/>
    <w:rsid w:val="00F21D64"/>
    <w:rsid w:val="00F522BC"/>
    <w:rsid w:val="00F56DE5"/>
    <w:rsid w:val="00F6296B"/>
    <w:rsid w:val="00F658BF"/>
    <w:rsid w:val="00F7509D"/>
    <w:rsid w:val="00F81C91"/>
    <w:rsid w:val="00F83288"/>
    <w:rsid w:val="00F9454A"/>
    <w:rsid w:val="00FA1B30"/>
    <w:rsid w:val="00FA313F"/>
    <w:rsid w:val="00FB384D"/>
    <w:rsid w:val="00FD06C9"/>
    <w:rsid w:val="00FE32DD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217B"/>
  </w:style>
  <w:style w:type="paragraph" w:styleId="Footer">
    <w:name w:val="footer"/>
    <w:basedOn w:val="Normal"/>
    <w:link w:val="Foot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217B"/>
  </w:style>
  <w:style w:type="character" w:styleId="Hyperlink">
    <w:name w:val="Hyperlink"/>
    <w:basedOn w:val="DefaultParagraphFont"/>
    <w:uiPriority w:val="99"/>
    <w:unhideWhenUsed/>
    <w:rsid w:val="000A7E8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4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48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24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217B"/>
  </w:style>
  <w:style w:type="paragraph" w:styleId="Footer">
    <w:name w:val="footer"/>
    <w:basedOn w:val="Normal"/>
    <w:link w:val="FooterChar"/>
    <w:uiPriority w:val="99"/>
    <w:unhideWhenUsed/>
    <w:rsid w:val="0076217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217B"/>
  </w:style>
  <w:style w:type="character" w:styleId="Hyperlink">
    <w:name w:val="Hyperlink"/>
    <w:basedOn w:val="DefaultParagraphFont"/>
    <w:uiPriority w:val="99"/>
    <w:unhideWhenUsed/>
    <w:rsid w:val="000A7E8A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4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48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24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3E445-2345-49DF-8EC2-7BAB8C27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Geana</dc:creator>
  <cp:lastModifiedBy>Cristiana Geana</cp:lastModifiedBy>
  <cp:revision>86</cp:revision>
  <cp:lastPrinted>2018-03-26T09:48:00Z</cp:lastPrinted>
  <dcterms:created xsi:type="dcterms:W3CDTF">2018-02-20T07:45:00Z</dcterms:created>
  <dcterms:modified xsi:type="dcterms:W3CDTF">2018-03-28T07:26:00Z</dcterms:modified>
</cp:coreProperties>
</file>